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D22" w:rsidRPr="009D3D22" w:rsidRDefault="009D3D22" w:rsidP="009D3D22">
      <w:pPr>
        <w:widowControl/>
        <w:shd w:val="clear" w:color="auto" w:fill="FFFFFF"/>
        <w:spacing w:before="340"/>
        <w:jc w:val="left"/>
        <w:outlineLvl w:val="0"/>
        <w:rPr>
          <w:rFonts w:ascii="方正小标宋简体" w:eastAsia="方正小标宋简体" w:hAnsi="微软雅黑" w:cs="宋体" w:hint="eastAsia"/>
          <w:b/>
          <w:bCs/>
          <w:color w:val="333333"/>
          <w:kern w:val="36"/>
          <w:sz w:val="36"/>
          <w:szCs w:val="36"/>
        </w:rPr>
      </w:pPr>
      <w:r w:rsidRPr="009D3D22">
        <w:rPr>
          <w:rFonts w:ascii="方正小标宋简体" w:eastAsia="方正小标宋简体" w:hAnsi="微软雅黑" w:cs="宋体" w:hint="eastAsia"/>
          <w:b/>
          <w:bCs/>
          <w:color w:val="333333"/>
          <w:kern w:val="36"/>
          <w:sz w:val="36"/>
          <w:szCs w:val="36"/>
        </w:rPr>
        <w:t>中国共产党纪律检查机关监督执纪工作规则（试行）</w:t>
      </w:r>
    </w:p>
    <w:p w:rsidR="009D3D22" w:rsidRPr="009D3D22" w:rsidRDefault="009D3D22" w:rsidP="009D3D22">
      <w:pPr>
        <w:widowControl/>
        <w:shd w:val="clear" w:color="auto" w:fill="FFFFFF"/>
        <w:spacing w:before="283"/>
        <w:jc w:val="left"/>
        <w:outlineLvl w:val="1"/>
        <w:rPr>
          <w:rFonts w:ascii="微软雅黑" w:eastAsia="微软雅黑" w:hAnsi="微软雅黑" w:cs="宋体" w:hint="eastAsia"/>
          <w:color w:val="333333"/>
          <w:kern w:val="0"/>
          <w:sz w:val="27"/>
          <w:szCs w:val="27"/>
        </w:rPr>
      </w:pPr>
      <w:r w:rsidRPr="009D3D22">
        <w:rPr>
          <w:rFonts w:ascii="微软雅黑" w:eastAsia="微软雅黑" w:hAnsi="微软雅黑" w:cs="宋体" w:hint="eastAsia"/>
          <w:color w:val="333333"/>
          <w:kern w:val="0"/>
          <w:sz w:val="27"/>
          <w:szCs w:val="27"/>
        </w:rPr>
        <w:t>（2017年1月8日中国共产党第十八届中央纪律检查委员会第七次全体会议通过）</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第一章 总 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第一条 为全面从严治党，维护党的纪律，规范纪检机关监督执纪工作，根据《中国共产党章程》，结合工作实践，制定本规则。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第二条 监督执纪工作以马克思列宁主义、毛泽东思想、邓小平理论、“三个代表”重要思想、科学发展观为指导，深入贯彻习近平总书记系列重要讲话精神，坚持依规治党、依规执纪，把监督执纪权力关进制度笼子，落实打铁还需自身硬要求，建设忠诚干净担当的纪检干部队伍。</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第三条 监督执纪工作应当遵循以下原则：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（一）坚持以习近平同志为核心的党中央集中统一领导，牢固树立政治意识、大局意识、核心意识、看齐意识，体现监督执纪的政治性，严守政治纪律和政治规矩；</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（二）坚持纪律检查工作双重领导体制，监督执纪工作以上级纪委领导为主，线索处置、立案审查在向同级党委报告的同时必须向上级纪委报告；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（三）坚持以事实为依据，以党规党纪为准绳，把握政策、宽严相济，惩前毖后、治病救人；</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（四）坚持信任不能代替监督，严格工作程序、有效管控风险点，强化对监督执纪各环节的监督制约。</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第四条 监督执纪工作应当把纪律挺在前面，把握“树木”与“森林”的关系，运用监督执纪“四种形态”，让“红红脸、出出汗”成为常态；党纪轻处分、组织调整成为违纪处理的大多数；党纪重处分、重大职务调整的成为少数；严重违纪涉嫌违法立案审查的成为极少数。</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第五条 创新组织制度，建立执纪监督、执纪审查、案件审理相互协调、相互制约的工作机制。市地级以上纪委可以探索执纪监督和执纪审查部门分设，执纪监督部门负责联系地区和部门</w:t>
      </w:r>
      <w:r w:rsidRPr="009D3D22">
        <w:rPr>
          <w:rFonts w:ascii="微软雅黑" w:eastAsia="微软雅黑" w:hAnsi="微软雅黑" w:cs="宋体" w:hint="eastAsia"/>
          <w:color w:val="333333"/>
          <w:kern w:val="0"/>
          <w:sz w:val="20"/>
          <w:szCs w:val="20"/>
        </w:rPr>
        <w:lastRenderedPageBreak/>
        <w:t>的日常监督，执纪审查部门负责对违纪行为进行初步核实和立案审查；案件监督管理部门负责综合协调和监督管理，案件审理部门负责审核把关。</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第二章 领导体制</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第六条 监督执纪工作实行分级负责制：</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一）中央纪律检查委员会受理和审查中央委员、候补中央委员，中央纪委委员，中央管理的党员领导干部，以及党中央工作部门、党中央批准设立的党组（党委），各省、自治区、直辖市党委、纪委等党组织的违纪问题。</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（二）地方各级纪律检查委员会受理和审查同级党委委员、候补委员，同级纪委委员，同级党委管理的党员干部，以及同级党委工作部门、党委批准设立的党组（党委），下一级党委、纪委等党组织的违纪问题。</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（三）基层纪律检查委员会受理和审查同级党委管理的党员，以及同级党委下属的各级党组织的违纪问题；未设立纪律检查委员会的党的基层委员会，由该委员会负责监督执纪工作。</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第七条 对党的组织关系在地方、干部管理权限在主管部门的党员干部违纪问题，应当按照谁主管谁负责的原则进行监督执纪，并及时向对方通报情况。</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第八条 上级纪检机关有权指定下级纪检机关对其他下级纪检机关管辖的党组织和党员干部违纪问题进行执纪审查，必要时也可直接进行执纪审查。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第九条 严格执行请示报告制度，对作出立案审查决定、给予党纪处分等重要事项，纪检机关应当向同级党委（党组）请示汇报并向上级纪委报告，形成明确意见后再正式行文请示。遇有重要事项应当及时报告，既要报告结果也要报告过程。</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坚持民主集中制，线索处置、谈话函询、初步核实、立案审查、案件审理、处置执行中的重要问题，应当经集体研究后，报纪检机关主要负责人、相关负责人审批。</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第十条 纪检机关案件监督管理部门负责对监督执纪工作全过程进行监督管理，履行线索管理、组织协调、监督检查、督促办理、统计分析等职能。</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第十一条 派出机关应当加强对派驻纪检组监督执纪工作的领导，经常听取工作汇报。派驻纪检组依据有关规定和派出机关授权，对被监督单位党的组织和党员干部开展监督执纪工作，重要问题应当向派出机关请示报告，必要时可以向被监督单位党组织通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第三章 线索处置</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第十二条 纪检机关信访部门归口受理同级党委管理的党组织和党员干部违反党纪的信访举报，统一接收下一级纪委和派驻纪检组报送的相关信访举报，分类摘要后移送案件监督管理部门。</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执纪监督部门、执纪审查部门、干部监督部门发现的相关问题线索，属本部门受理范围的，应当送案件监督管理部门备案；不属本部门受理范围的，经审批后移送案件监督管理部门，由其按程序转交相关监督执纪部门。</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案件监督管理部门统一受理巡视工作机构和审计机关、行政执法机关、司法机关等单位移交的相关问题线索。</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第十三条 纪检机关对反映同级党委委员、纪委常委，以及所辖地区、部门主要负责人的问题线索和线索处置情况，应当向上级纪检机关报告。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第十四条 案件监督管理部门对问题线索实行集中管理、动态更新、定期汇总核对，提出分办意见，报纪检机关主要负责人批准，按程序移送承办部门。承办部门应当指定专人负责管理问题线索，逐件编号登记、建立管理台账。线索管理处置各环节均须由经手人员签名，全程登记备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第十五条 纪检机关应当根据工作需要，定期召开专题会议，听取问题线索综合情况汇报，进行分析研判，对重要检举事项和反映问题集中的领域深入研究，提出处置要求。</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第十六条 承办部门应当结合问题线索所涉及地区、部门、单位总体情况，综合分析，按照谈话函询、初步核实、暂存待查、予以了结四类方式进行处置。</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线索处置不得拖延和积压，处置意见应当在收到问题线索之日起30日内提出，并制定处置方案，履行审批手续。</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第十七条 承办部门应当定期汇总线索处置情况，及时向案件监督管理部门通报。案件监督管理部门定期汇总、核对问题线索及处置情况，向纪检机关主要负责人报告。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各部门应当做好线索处置归档工作，归档材料应当齐全完整，载明领导批示和处置过程。</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第四章 谈话函询</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第十八条 采取谈话函询方式处置问题线索，应当拟订谈话函询方案和相关工作预案，按程序报批。对需要谈话函询的下一级党委（党组）主要负责人，应当报纪检机关主要负责人批准，必要时向同级党委主要负责人报告。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第十九条 谈话应当由纪检机关相关负责人或者承办部门主要负责人进行，可以由被谈话人所在党委（党组）或者纪委（纪检组）主要负责人陪同；经批准也可以委托被谈话人所在党委（党组）主要负责人进行。</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谈话过程应当形成工作记录，谈话后可视情况由被谈话人写出书面说明。</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第二十条 函询应当以纪检机关办公厅（室）名义发函给被反映人，并抄送其所在党委（党组）主要负责人。被函询人应当在收到函件后15个工作日内写出说明材料，由其所在党委（党组）主要负责人签署意见后发函回复。</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被函询人为党委（党组）主要负责人的，或者被函询人所作说明涉及党委（党组）主要负责人的，应当直接回复发函纪检机关。</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第二十一条 谈话函询工作应当在谈话结束或者收到函询回复后30日内办结，由承办部门写出情况报告和处置意见后报批。根据不同情形作出相应处理：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（一）反映不实，或者没有证据证明存在问题的，予以了结澄清；</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（二）问题轻微，不需要追究党纪责任的，采取谈话提醒、批评教育、责令检查、诫勉谈话等方式处理；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（三）反映问题比较具体，但被反映人予以否认，或者说明存在明显问题的，应当再次谈话函询或者进行初步核实。</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谈话函询材料应当存入个人廉政档案。</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第五章 初步核实</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第二十二条 采取初步核实方式处置问题线索，应当制定工作方案，成立核查组，履行审批程序。被核查人为下一级党委（党组）主要负责人的，纪检机关应当报同级党委主要负责人批准。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第二十三条 核查组经批准可采取必要措施收集证据，与相关人员谈话了解情况，要求相关组织作出说明，调取个人有关事项报告，查阅复制文件、账目、档案等资料，查核资产情况和有关信息，进行鉴定勘验。</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需要采取技术调查或者限制出境等措施的，纪检机关应当严格履行审批手续，交有关机关执行。</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第二十四条 初步核实工作结束后，核查组应当撰写初核情况报告，列明被核查人基本情况、反映的主要问题、办理依据及初核结果、存在疑点、处理建议，由核查组全体人员签名备查。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承办部门应当综合分析初核情况，按照拟立案审查、予以了结、谈话提醒、暂存待查，或者移送有关党组织处理等方式提出处置建议。</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初核情况报告报纪检机关主要负责人审批，必要时向同级党委（党组）主要负责人报告。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 xml:space="preserve">　第六章 立案审查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第二十五条 经过初步核实，对存在严重违纪需要追究党纪责任的，应当立案审查。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凡报请批准立案的，应当已经掌握部分违纪事实和证据，具备进行审查的条件。</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第二十六条 对符合立案条件的，承办部门应当起草立案审查呈批报告，经纪检机关主要负责人审批，报同级党委（党组）主要负责人批准，予以立案审查。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纪检机关主要负责人主持召开执纪审查专题会议，研究确定审查方案，提出需要采取的审查措施。</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立案审查决定应当向被审查人所在党委（党组）主要负责人通报。对严重违纪涉嫌犯罪人员采取审查措施，应当在24小时内通知被审查人亲属。</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严重违纪涉嫌犯罪接受组织审查的，应当向社会公开发布。</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第二十七条 纪检机关主要负责人批准审查方案。</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纪检机关相关负责人批准成立审查组，确定审查谈话方案、外查方案，审批重要信息查询、涉案款物处置等事项。</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执纪审查部门主要负责人研究提出审查谈话方案、外查方案和处置意见，审批一般信息查询，对调查取证审核把关。</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审查组组长应当严格执行审查方案，不得擅自更改；以书面形式报告审查进展情况，遇重要事项及时请示。</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第二十八条 审查组可以依照相关法律法规，经审批对相关人员进行调查谈话，查阅、复制有关文件资料，查询有关信息，暂扣、封存、冻结涉案款物，提请有关机关采取技术调查、限制出境等措施。</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审查时间不得超过90日。在特殊情况下，经上一级纪检机关批准，可以延长一次，延长时间不得超过90日。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需要提请有关机关协助的，由案件监督管理部门统一办理手续，并随时核对情况，防止擅自扩大范围、延长时限。</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第二十九条 审查谈话、执行审查措施、调查取证等审查事项，必须由2名以上执纪人员共同进行。与被审查人、重要涉案人员谈话，重要的外查取证，暂扣、封存涉案款物，应当以本机关人员为主，确需借调人员参与的，一般安排从事辅助性工作。</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第三十条 立案审查后，应当由纪检机关相关负责人与被审查人谈话，宣布立案决定，讲明党的政策和纪律，要求被审查人端正态度、配合调查。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审查期间对被审查人以同志相称，安排学习党章党规党纪，对照理想信念宗旨，通过深入细致的思想政治工作，促使其深刻反省、认识错误、交代问题，写出忏悔和反思材料。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审查应当充分听取被审查人陈述，保障其饮食、休息，提供医疗服务。严格禁止使用违反党章党规党纪和国家法律的手段，严禁侮辱、打骂、虐待、体罚或者变相体罚。</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第三十一条 外查工作必须严格按照外查方案执行，不得随意扩大调查范围、变更调查对象和事项，重要事项应当及时请示报告。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外查工作期间，执纪人员不得个人单独接触任何涉案人员及其特定关系人，不得擅自采取调查措施，不得从事与外查事项无关的活动。</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第三十二条 严格依规收集、鉴别证据，做到全面、客观，形成相互印证、完整稳定的证据链。</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调查取证应当收集原物原件，逐件清点编号，现场登记，由在场人员签字盖章；调查谈话应当现场制作谈话笔录并由被谈话人阅看后签字。已调取证据必须及时交审查组统一保管。</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严禁以威胁、引诱、欺骗及其他违规违法方式收集证据；严禁隐匿、损毁、篡改、伪造证据。</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第三十三条 暂扣、封存、冻结、移交涉案款物，应当严格履行审批手续。</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执行暂扣、封存措施，执纪人员应当会同原款物持有人或者保管人、见证人，当面逐一拍照、登记、编号，现场填写登记表，由在场人员签名。对价值不明物品应当及时鉴定，专门封存保管。</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纪检机关应当设立专用账户、专门场所，确定专门人员保管涉案款物，严格履行交接、调取手续，定期对账核实。严禁私自占有、处置涉案款物及其孳息。</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第三十四条 审查谈话、重要的调查谈话和暂扣、封存涉案款物等调查取证环节应当全程录音录像。录音录像资料由案件监督管理部门和审查组分别保管，定期核查。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第三十五条 未经批准并办理相关手续，不得将被审查人或者其他谈话调查对象带离规定的谈话场所，不得在未配置监控设备的场所进行审查谈话或者重要的调查谈话，不得在谈话期间关闭录音录像设备。</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第三十六条 执纪审查部门主要负责人、分管领导应当定期检查审查期间的录音录像、谈话笔录、涉案款物登记表，发现问题及时纠正并报告。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第三十七条 查明违纪事实后，审查组应当撰写违纪事实材料，与被审查人见面，听取意见。要求被审查人在违纪事实材料上签署意见，对签署不同意见或者拒不签署意见的，审查组应当作出说明或者注明情况。</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工作结束，审查组应当集体讨论，形成审查报告，列明被审查人基本情况、问题线索来源及审查依据、审查过程、主要违纪事实、被审查人的态度和认识、处理建议及党纪依据，并由审查组组长及有关人员签名。</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对执纪审查过程中发现的重要问题和意见建议，应当形成专题报告。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第三十八条 审查报告以及忏悔反思材料、违纪事实材料、涉案款物报告，应当报纪检机关主要负责人批准，连同全部证据和程序材料，依照规定移送审理。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审查全过程形成的材料应当案结卷成、事毕归档。</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第七章　审 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第三十九条 纪检机关案件审理部门对党组织和党员违反党纪、依照规定应当给予纪律处理或者处分的案件和复议复查案件进行审核处理。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审理工作应当严格依规依纪，提出纪律处理或者纪律处分的意见，做到事实清楚、证据确凿、定性准确、处理恰当、手续完备、程序合规。</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坚持审查与审理分离，审查人员不得参与审理。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第四十条 审理工作按照以下程序进行：</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（一）案件审理部门收到审查报告后，应当成立由2人以上组成的审理组，全面审理案卷材料，提出审理意见。</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（二）对于重大、复杂、疑难案件，执纪审查部门已查清主要违纪事实并提出倾向性意见的；或者对违纪行为性质认定分歧较大的，经批准可提前介入审理。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三）坚持集体审议，在民主讨论基础上形成处理意见；对争议较大的应当及时报告，形成一致意见后再作出决定。审理部门应当根据案件审理情况与被审查人谈话，核对违纪事实，听取辩解意见，了解有关情况。</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（四）对主要事实不清、证据不足的，经纪检机关主要负责人批准，退回执纪审查部门重新调查；需要补充完善证据的，经纪检机关相关负责人批准，可以退回执纪审查部门补证。</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五）审理工作结束后形成审理报告，列明被审查人基本情况、线索来源、违纪事实、涉案款物、审查部门意见、审理意见。审理报告应当体现党内审查特色，依据《中国共产党纪律处分条例》认定违纪事实性质，分析被审查人违反党章、背离党的性质宗旨的错误本质，反映其态度、认识及思想转变过程。</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对给予同级党委委员、候补委员，同级纪委委员纪律处分的，在同级党委审议前，应当同上级纪委沟通，形成处理意见。</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审理工作应当自受理之日起30日内完成，重大复杂案件经批准可适当延长。</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第四十一条 审理报告报纪检机关主要负责人批准后，提请纪委常委会会议审议。需报同级党委审批的，应当在报批前以办公厅（室）名义征求同级党委组织部门和被审查人所在党委（党组）意见。</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处分决定作出后，应当通知受处分党员所在党委（党组），抄送同级党委组织部门，并在30日内向其所在党的基层组织中的全体党员及本人宣布。处分决定执行情况应当及时报告。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第四十二条 被审查人涉嫌犯罪的，应当由案件监督管理部门协调办理移送司法机关事宜。执纪审查部门应当在通知司法机关之日起7个工作日内，完成移送工作。</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案件移送司法机关后，执纪审查部门应当跟踪了解处置情况，发现问题及时报告，不得违规过问、干预处置工作。</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审理工作完成后，对涉及的其他党员、干部问题线索，经批准应当及时移送有关纪检机关处置。</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第四十三条 对被审查人违纪所得款物，应当依规依纪予以没收、追缴、责令退赔或者登记上交。</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对涉嫌犯罪所得款物，应当随案移送司法机关。</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对经认定不属于违纪所得的，应当在案件审结后依纪依法予以返还，办理签收手续。</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第四十四条 对不服处分决定的申诉，应当由批准处分的党委或者纪检机关受理；需要复议复查的，由纪检机关相关负责人批准后受理。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申诉办理部门成立复查组，调阅原案案卷，必要时可以调查取证，经集体研究后，提出办理意见，报纪检机关相关负责人批准或者纪委常委会会议研究决定，作出复议复查决定。决定应当告知申诉人，抄送相关单位，并在一定范围内宣布。</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坚持复议复查与审查审理分离，原案审查、审理人员不得参与复议复查。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复议复查工作应当在90日内办结。</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第八章 监督管理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第四十五条 纪检机关应当严格依照《中国共产党党内监督条例》，强化自我监督，健全内控机制，并自觉接受党内监督、社会监督、群众监督，确保权力受到严格约束。</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纪检机关应当严格干部准入制度，严把政治安全关，监督执纪人员必须对党忠诚、忠于职守、敢于担当、严守纪律，具备履行职责的基本条件。</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纪检机关应当加强对监督执纪工作的领导，严格教育、管理、监督，切实履行自身建设主体责任。</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审查组应当设立临时党支部，加强对审查组成员的教育监督，开展政策理论学习，做好思想政治工作，及时发现问题、进行批评纠正，发挥战斗堡垒作用。</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第四十六条 对纪检干部打听案情、过问案件、说情干预的，受请托人应当向审查组组长、执纪审查部门主要负责人报告并登记备案。</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发现审查组成员未经批准接触被审查人、涉案人员及其特定关系人，或者存在交往情形的，应当及时向审查组组长、执纪审查部门主要负责人直至纪检机关主要负责人报告并登记备案。</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第四十七条 严格执行回避制度。审查审理人员是被审查人或者检举人近亲属、主要证人、利害关系人，或者存在其他可能影响公正审查审理情形的，不得参与相关审查审理工作，应当主动申请回避，被审查人、检举人及其他有关人员也有权要求其回避。选用借调人员、看护人员、审查场所，应当严格执行回避制度。</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第四十八条 审查组需要借调人员的，一般应从审查人才库抽选，由纪检机关组织部门办理手续，实行一案一借，不得连续多次借调。加强对借调人员的管理监督，借调结束后由审查组写出鉴定。借调单位和领导干部不得干预借调人员岗位调整、职务晋升等事项。</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第四十九条 严格执行保密制度，控制审查工作事项知悉范围和时间，不准私自留存、隐匿、查阅、摘抄、复制、携带问题线索和涉案资料，严禁泄露审查工作情况。</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审查组成员工作期间，应当使用专用手机、电脑、电子设备和存储介质，实行编号管理，审查工作结束后收回检查。</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汇报案情、传递审查材料应当使用加密设施，携带案卷材料应当专人专车、卷不离身。</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第五十条 纪检机关涉及监督执纪秘密人员离岗离职后，应当遵守脱密期管理规定，严格履行保密义务，不得泄露相关秘密。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监督执纪人员辞职、退休3年内，不得从事与纪律检查和司法工作相关联、可能发生利益冲突的职业。</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第五十一条 在监督执纪过程中，对谈话对象检举揭发与本案不直接相关人员并属于按程序应当报纪检机关主要负责人的问题线索，应当由其本人书写，不以问答、制作笔录方式记载，密封后交由部门主要负责人径送本机关主要负责人。</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lastRenderedPageBreak/>
        <w:t xml:space="preserve">　　第五十二条 执纪审查部门主要负责人、审查组组长是执纪审查安全第一责任人，审查组应当指定专人担任安全员。被审查人发生安全事故的，应当在24小时内逐级上报至中央纪律检查委员会，及时做好舆论引导。</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发生严重安全事故的，省级纪检机关主要负责人应当向中央纪律检查委员会作出检讨，并予以通报、严肃问责。</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案件监督管理部门应当开展经常性检查和不定期抽查，发现问题及时报告并督促整改。</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第五十三条 对纪检干部越权接触相关地区、部门、单位党委（党组）负责人，私存线索、跑风漏气、违反安全保密规定，接受请托、干预审查、以案谋私、办人情案，以违规违法方式收集证据，截留挪用、侵占私分涉案款物，接受宴请和财物等违纪行为，依照《中国共产党纪律处分条例》严肃处理。</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第五十四条 开展“一案双查”，对审查结束后发现立案依据不充分或者失实，案件处置出现重大失误，纪检干部严重违纪的，既追究直接责任，还应当严肃追究有关领导人员责任。</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w:t>
      </w:r>
      <w:r w:rsidRPr="009D3D22">
        <w:rPr>
          <w:rFonts w:ascii="微软雅黑" w:eastAsia="微软雅黑" w:hAnsi="微软雅黑" w:cs="宋体" w:hint="eastAsia"/>
          <w:b/>
          <w:bCs/>
          <w:color w:val="333333"/>
          <w:kern w:val="0"/>
          <w:sz w:val="20"/>
        </w:rPr>
        <w:t xml:space="preserve">　第九章 附 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第五十五条 各省、自治区、直辖市纪委可以根据本规则，结合工作实际，制定实施办法。</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中央军事委员会纪律检查委员会可以根据本规则，制定相关规定。</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纪委派驻纪检组（派出纪检机构），国有企事业单位纪检机构，应当结合实际执行本规则。</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第五十六条 本规则由中央纪律检查委员会负责解释。</w:t>
      </w:r>
    </w:p>
    <w:p w:rsidR="009D3D22" w:rsidRPr="009D3D22" w:rsidRDefault="009D3D22" w:rsidP="009D3D22">
      <w:pPr>
        <w:widowControl/>
        <w:shd w:val="clear" w:color="auto" w:fill="FFFFFF"/>
        <w:spacing w:line="600" w:lineRule="exact"/>
        <w:jc w:val="left"/>
        <w:rPr>
          <w:rFonts w:ascii="微软雅黑" w:eastAsia="微软雅黑" w:hAnsi="微软雅黑" w:cs="宋体" w:hint="eastAsia"/>
          <w:color w:val="333333"/>
          <w:kern w:val="0"/>
          <w:sz w:val="20"/>
          <w:szCs w:val="20"/>
        </w:rPr>
      </w:pPr>
      <w:r w:rsidRPr="009D3D22">
        <w:rPr>
          <w:rFonts w:ascii="微软雅黑" w:eastAsia="微软雅黑" w:hAnsi="微软雅黑" w:cs="宋体" w:hint="eastAsia"/>
          <w:color w:val="333333"/>
          <w:kern w:val="0"/>
          <w:sz w:val="20"/>
          <w:szCs w:val="20"/>
        </w:rPr>
        <w:t xml:space="preserve">　　第五十七条 本规则自发布之日起施行。此前发布的有关纪检机关监督执纪工作的规定，凡与本规则不一致的，按照本规则执行。</w:t>
      </w:r>
    </w:p>
    <w:p w:rsidR="00A019BF" w:rsidRPr="009D3D22" w:rsidRDefault="00A019BF"/>
    <w:sectPr w:rsidR="00A019BF" w:rsidRPr="009D3D2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9BF" w:rsidRDefault="00A019BF" w:rsidP="009D3D22">
      <w:r>
        <w:separator/>
      </w:r>
    </w:p>
  </w:endnote>
  <w:endnote w:type="continuationSeparator" w:id="1">
    <w:p w:rsidR="00A019BF" w:rsidRDefault="00A019BF" w:rsidP="009D3D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0667"/>
      <w:docPartObj>
        <w:docPartGallery w:val="Page Numbers (Bottom of Page)"/>
        <w:docPartUnique/>
      </w:docPartObj>
    </w:sdtPr>
    <w:sdtContent>
      <w:p w:rsidR="004B5BB1" w:rsidRDefault="004B5BB1">
        <w:pPr>
          <w:pStyle w:val="a4"/>
          <w:jc w:val="center"/>
        </w:pPr>
        <w:fldSimple w:instr=" PAGE   \* MERGEFORMAT ">
          <w:r w:rsidRPr="004B5BB1">
            <w:rPr>
              <w:noProof/>
              <w:lang w:val="zh-CN"/>
            </w:rPr>
            <w:t>12</w:t>
          </w:r>
        </w:fldSimple>
      </w:p>
    </w:sdtContent>
  </w:sdt>
  <w:p w:rsidR="004B5BB1" w:rsidRDefault="004B5BB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9BF" w:rsidRDefault="00A019BF" w:rsidP="009D3D22">
      <w:r>
        <w:separator/>
      </w:r>
    </w:p>
  </w:footnote>
  <w:footnote w:type="continuationSeparator" w:id="1">
    <w:p w:rsidR="00A019BF" w:rsidRDefault="00A019BF" w:rsidP="009D3D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D22"/>
    <w:rsid w:val="004B5BB1"/>
    <w:rsid w:val="009D3D22"/>
    <w:rsid w:val="00A019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D3D2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9D3D2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3D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3D22"/>
    <w:rPr>
      <w:sz w:val="18"/>
      <w:szCs w:val="18"/>
    </w:rPr>
  </w:style>
  <w:style w:type="paragraph" w:styleId="a4">
    <w:name w:val="footer"/>
    <w:basedOn w:val="a"/>
    <w:link w:val="Char0"/>
    <w:uiPriority w:val="99"/>
    <w:unhideWhenUsed/>
    <w:rsid w:val="009D3D22"/>
    <w:pPr>
      <w:tabs>
        <w:tab w:val="center" w:pos="4153"/>
        <w:tab w:val="right" w:pos="8306"/>
      </w:tabs>
      <w:snapToGrid w:val="0"/>
      <w:jc w:val="left"/>
    </w:pPr>
    <w:rPr>
      <w:sz w:val="18"/>
      <w:szCs w:val="18"/>
    </w:rPr>
  </w:style>
  <w:style w:type="character" w:customStyle="1" w:styleId="Char0">
    <w:name w:val="页脚 Char"/>
    <w:basedOn w:val="a0"/>
    <w:link w:val="a4"/>
    <w:uiPriority w:val="99"/>
    <w:rsid w:val="009D3D22"/>
    <w:rPr>
      <w:sz w:val="18"/>
      <w:szCs w:val="18"/>
    </w:rPr>
  </w:style>
  <w:style w:type="character" w:customStyle="1" w:styleId="1Char">
    <w:name w:val="标题 1 Char"/>
    <w:basedOn w:val="a0"/>
    <w:link w:val="1"/>
    <w:uiPriority w:val="9"/>
    <w:rsid w:val="009D3D22"/>
    <w:rPr>
      <w:rFonts w:ascii="宋体" w:eastAsia="宋体" w:hAnsi="宋体" w:cs="宋体"/>
      <w:b/>
      <w:bCs/>
      <w:kern w:val="36"/>
      <w:sz w:val="48"/>
      <w:szCs w:val="48"/>
    </w:rPr>
  </w:style>
  <w:style w:type="character" w:customStyle="1" w:styleId="2Char">
    <w:name w:val="标题 2 Char"/>
    <w:basedOn w:val="a0"/>
    <w:link w:val="2"/>
    <w:uiPriority w:val="9"/>
    <w:rsid w:val="009D3D22"/>
    <w:rPr>
      <w:rFonts w:ascii="宋体" w:eastAsia="宋体" w:hAnsi="宋体" w:cs="宋体"/>
      <w:b/>
      <w:bCs/>
      <w:kern w:val="0"/>
      <w:sz w:val="36"/>
      <w:szCs w:val="36"/>
    </w:rPr>
  </w:style>
  <w:style w:type="character" w:styleId="a5">
    <w:name w:val="Hyperlink"/>
    <w:basedOn w:val="a0"/>
    <w:uiPriority w:val="99"/>
    <w:semiHidden/>
    <w:unhideWhenUsed/>
    <w:rsid w:val="009D3D22"/>
    <w:rPr>
      <w:color w:val="0000FF"/>
      <w:u w:val="single"/>
    </w:rPr>
  </w:style>
  <w:style w:type="character" w:customStyle="1" w:styleId="fenxiang">
    <w:name w:val="fenxiang"/>
    <w:basedOn w:val="a0"/>
    <w:rsid w:val="009D3D22"/>
  </w:style>
  <w:style w:type="paragraph" w:styleId="a6">
    <w:name w:val="Normal (Web)"/>
    <w:basedOn w:val="a"/>
    <w:uiPriority w:val="99"/>
    <w:semiHidden/>
    <w:unhideWhenUsed/>
    <w:rsid w:val="009D3D22"/>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D3D22"/>
    <w:rPr>
      <w:b/>
      <w:bCs/>
    </w:rPr>
  </w:style>
</w:styles>
</file>

<file path=word/webSettings.xml><?xml version="1.0" encoding="utf-8"?>
<w:webSettings xmlns:r="http://schemas.openxmlformats.org/officeDocument/2006/relationships" xmlns:w="http://schemas.openxmlformats.org/wordprocessingml/2006/main">
  <w:divs>
    <w:div w:id="2073456217">
      <w:bodyDiv w:val="1"/>
      <w:marLeft w:val="0"/>
      <w:marRight w:val="0"/>
      <w:marTop w:val="0"/>
      <w:marBottom w:val="0"/>
      <w:divBdr>
        <w:top w:val="none" w:sz="0" w:space="0" w:color="auto"/>
        <w:left w:val="none" w:sz="0" w:space="0" w:color="auto"/>
        <w:bottom w:val="none" w:sz="0" w:space="0" w:color="auto"/>
        <w:right w:val="none" w:sz="0" w:space="0" w:color="auto"/>
      </w:divBdr>
      <w:divsChild>
        <w:div w:id="130247839">
          <w:marLeft w:val="0"/>
          <w:marRight w:val="0"/>
          <w:marTop w:val="0"/>
          <w:marBottom w:val="0"/>
          <w:divBdr>
            <w:top w:val="none" w:sz="0" w:space="0" w:color="auto"/>
            <w:left w:val="none" w:sz="0" w:space="0" w:color="auto"/>
            <w:bottom w:val="none" w:sz="0" w:space="0" w:color="auto"/>
            <w:right w:val="none" w:sz="0" w:space="0" w:color="auto"/>
          </w:divBdr>
          <w:divsChild>
            <w:div w:id="726338411">
              <w:marLeft w:val="0"/>
              <w:marRight w:val="0"/>
              <w:marTop w:val="249"/>
              <w:marBottom w:val="0"/>
              <w:divBdr>
                <w:top w:val="none" w:sz="0" w:space="0" w:color="auto"/>
                <w:left w:val="none" w:sz="0" w:space="0" w:color="auto"/>
                <w:bottom w:val="single" w:sz="4" w:space="0" w:color="E7D6C3"/>
                <w:right w:val="none" w:sz="0" w:space="0" w:color="auto"/>
              </w:divBdr>
            </w:div>
          </w:divsChild>
        </w:div>
        <w:div w:id="935018547">
          <w:marLeft w:val="0"/>
          <w:marRight w:val="0"/>
          <w:marTop w:val="0"/>
          <w:marBottom w:val="0"/>
          <w:divBdr>
            <w:top w:val="none" w:sz="0" w:space="0" w:color="auto"/>
            <w:left w:val="none" w:sz="0" w:space="0" w:color="auto"/>
            <w:bottom w:val="none" w:sz="0" w:space="0" w:color="auto"/>
            <w:right w:val="none" w:sz="0" w:space="0" w:color="auto"/>
          </w:divBdr>
          <w:divsChild>
            <w:div w:id="922105838">
              <w:marLeft w:val="0"/>
              <w:marRight w:val="0"/>
              <w:marTop w:val="0"/>
              <w:marBottom w:val="0"/>
              <w:divBdr>
                <w:top w:val="none" w:sz="0" w:space="0" w:color="auto"/>
                <w:left w:val="none" w:sz="0" w:space="0" w:color="auto"/>
                <w:bottom w:val="none" w:sz="0" w:space="0" w:color="auto"/>
                <w:right w:val="none" w:sz="0" w:space="0" w:color="auto"/>
              </w:divBdr>
              <w:divsChild>
                <w:div w:id="776557348">
                  <w:marLeft w:val="0"/>
                  <w:marRight w:val="0"/>
                  <w:marTop w:val="454"/>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1280</Words>
  <Characters>7302</Characters>
  <Application>Microsoft Office Word</Application>
  <DocSecurity>0</DocSecurity>
  <Lines>60</Lines>
  <Paragraphs>17</Paragraphs>
  <ScaleCrop>false</ScaleCrop>
  <Company>MS</Company>
  <LinksUpToDate>false</LinksUpToDate>
  <CharactersWithSpaces>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3</cp:revision>
  <dcterms:created xsi:type="dcterms:W3CDTF">2017-05-23T12:55:00Z</dcterms:created>
  <dcterms:modified xsi:type="dcterms:W3CDTF">2017-05-23T12:57:00Z</dcterms:modified>
</cp:coreProperties>
</file>